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CE2316" w14:textId="77777777" w:rsidR="00955E63" w:rsidRPr="00955E63" w:rsidRDefault="00955E63" w:rsidP="00955E63">
      <w:pPr>
        <w:pStyle w:val="Titre1"/>
        <w:numPr>
          <w:ilvl w:val="0"/>
          <w:numId w:val="0"/>
        </w:numPr>
        <w:ind w:left="360" w:hanging="360"/>
        <w:rPr>
          <w:color w:val="4472C4" w:themeColor="accent1"/>
        </w:rPr>
      </w:pPr>
      <w:bookmarkStart w:id="0" w:name="_Toc196809281"/>
      <w:r w:rsidRPr="00955E63">
        <w:rPr>
          <w:color w:val="4472C4" w:themeColor="accent1"/>
        </w:rPr>
        <w:t>Note de procédure pour les réponses dématérialisées</w:t>
      </w:r>
      <w:bookmarkEnd w:id="0"/>
    </w:p>
    <w:p w14:paraId="4EEA057E" w14:textId="24237181" w:rsidR="00955E63" w:rsidRPr="00AA7E15" w:rsidRDefault="00955E63" w:rsidP="00955E63">
      <w:pPr>
        <w:rPr>
          <w:sz w:val="20"/>
          <w:szCs w:val="20"/>
        </w:rPr>
      </w:pPr>
      <w:bookmarkStart w:id="1" w:name="_GoBack"/>
      <w:r w:rsidRPr="00AA7E15">
        <w:rPr>
          <w:sz w:val="20"/>
          <w:szCs w:val="20"/>
        </w:rPr>
        <w:t xml:space="preserve">Le guide d'utilisation et les films d'autoformation sont mis à disposition dans la rubrique "Aide" à l’adresse : </w:t>
      </w:r>
      <w:hyperlink r:id="rId7" w:history="1">
        <w:r w:rsidRPr="00AA7E15">
          <w:rPr>
            <w:rStyle w:val="Lienhypertexte"/>
            <w:sz w:val="20"/>
            <w:szCs w:val="20"/>
          </w:rPr>
          <w:t>https://www.marches-publics.gouv.fr</w:t>
        </w:r>
      </w:hyperlink>
      <w:r w:rsidRPr="00AA7E15">
        <w:rPr>
          <w:sz w:val="20"/>
          <w:szCs w:val="20"/>
        </w:rPr>
        <w:t xml:space="preserve">. Il est également possible de s'entraîner sur la plate-forme avec les consultations de test disponibles dans la rubrique </w:t>
      </w:r>
      <w:r w:rsidRPr="00AA7E15">
        <w:rPr>
          <w:sz w:val="20"/>
          <w:szCs w:val="20"/>
        </w:rPr>
        <w:t>« </w:t>
      </w:r>
      <w:r w:rsidRPr="00AA7E15">
        <w:rPr>
          <w:sz w:val="20"/>
          <w:szCs w:val="20"/>
        </w:rPr>
        <w:t>Se préparer à répondre</w:t>
      </w:r>
      <w:r w:rsidRPr="00AA7E15">
        <w:rPr>
          <w:sz w:val="20"/>
          <w:szCs w:val="20"/>
        </w:rPr>
        <w:t> ».</w:t>
      </w:r>
    </w:p>
    <w:p w14:paraId="1249E3F8" w14:textId="7C3D5D5C" w:rsidR="00955E63" w:rsidRPr="00AA7E15" w:rsidRDefault="00955E63" w:rsidP="00955E63">
      <w:pPr>
        <w:rPr>
          <w:sz w:val="20"/>
          <w:szCs w:val="20"/>
        </w:rPr>
      </w:pPr>
      <w:r w:rsidRPr="00AA7E15">
        <w:rPr>
          <w:sz w:val="20"/>
          <w:szCs w:val="20"/>
        </w:rPr>
        <w:t>Un guide d’utilisation à destination des entreprises est disponible sur le site dans l’onglet « Aide ». En cas de difficultés, il est possible de contacter le support en ligne par la création d’une demande d'assistance en ligne.</w:t>
      </w:r>
    </w:p>
    <w:bookmarkEnd w:id="1"/>
    <w:p w14:paraId="223DF050" w14:textId="77777777" w:rsidR="00955E63" w:rsidRPr="0004737F" w:rsidRDefault="00955E63" w:rsidP="00955E63">
      <w:pPr>
        <w:rPr>
          <w:sz w:val="20"/>
          <w:szCs w:val="20"/>
        </w:rPr>
      </w:pPr>
    </w:p>
    <w:p w14:paraId="3D38ED6E" w14:textId="77777777" w:rsidR="00955E63" w:rsidRPr="005747B7" w:rsidRDefault="00955E63" w:rsidP="00955E63">
      <w:pPr>
        <w:rPr>
          <w:b/>
          <w:sz w:val="20"/>
          <w:szCs w:val="20"/>
          <w:u w:val="single"/>
        </w:rPr>
      </w:pPr>
      <w:r w:rsidRPr="005747B7">
        <w:rPr>
          <w:b/>
          <w:sz w:val="20"/>
          <w:szCs w:val="20"/>
          <w:u w:val="single"/>
        </w:rPr>
        <w:t>FORMATS DES DOCUMENTS</w:t>
      </w:r>
    </w:p>
    <w:p w14:paraId="4BF96090" w14:textId="77777777" w:rsidR="00955E63" w:rsidRPr="0004737F" w:rsidRDefault="00955E63" w:rsidP="00955E63">
      <w:pPr>
        <w:rPr>
          <w:sz w:val="20"/>
          <w:szCs w:val="20"/>
        </w:rPr>
      </w:pPr>
      <w:r w:rsidRPr="0004737F">
        <w:rPr>
          <w:sz w:val="20"/>
          <w:szCs w:val="20"/>
        </w:rPr>
        <w:t>La liste des formats de fichiers acceptés par l'établissement Pouvoir adjudicateur est la suivante</w:t>
      </w:r>
      <w:r>
        <w:rPr>
          <w:sz w:val="20"/>
          <w:szCs w:val="20"/>
        </w:rPr>
        <w:t xml:space="preserve"> </w:t>
      </w:r>
      <w:r w:rsidRPr="0004737F">
        <w:rPr>
          <w:sz w:val="20"/>
          <w:szCs w:val="20"/>
        </w:rPr>
        <w:t>:</w:t>
      </w:r>
    </w:p>
    <w:p w14:paraId="38FA58B8" w14:textId="77777777" w:rsidR="00955E63" w:rsidRDefault="00955E63" w:rsidP="00955E63">
      <w:pPr>
        <w:pStyle w:val="Paragraphedeliste"/>
        <w:numPr>
          <w:ilvl w:val="0"/>
          <w:numId w:val="2"/>
        </w:numPr>
        <w:rPr>
          <w:sz w:val="20"/>
          <w:szCs w:val="20"/>
        </w:rPr>
      </w:pPr>
      <w:r w:rsidRPr="005747B7">
        <w:rPr>
          <w:sz w:val="20"/>
          <w:szCs w:val="20"/>
        </w:rPr>
        <w:t>Portable Document Format (.</w:t>
      </w:r>
      <w:proofErr w:type="spellStart"/>
      <w:r w:rsidRPr="005747B7">
        <w:rPr>
          <w:sz w:val="20"/>
          <w:szCs w:val="20"/>
        </w:rPr>
        <w:t>pdf</w:t>
      </w:r>
      <w:proofErr w:type="spellEnd"/>
      <w:r w:rsidRPr="005747B7">
        <w:rPr>
          <w:sz w:val="20"/>
          <w:szCs w:val="20"/>
        </w:rPr>
        <w:t>)</w:t>
      </w:r>
      <w:r>
        <w:rPr>
          <w:sz w:val="20"/>
          <w:szCs w:val="20"/>
        </w:rPr>
        <w:t>,</w:t>
      </w:r>
    </w:p>
    <w:p w14:paraId="772A4D9A" w14:textId="77777777" w:rsidR="00955E63" w:rsidRDefault="00955E63" w:rsidP="00955E63">
      <w:pPr>
        <w:pStyle w:val="Paragraphedeliste"/>
        <w:numPr>
          <w:ilvl w:val="0"/>
          <w:numId w:val="2"/>
        </w:numPr>
        <w:rPr>
          <w:sz w:val="20"/>
          <w:szCs w:val="20"/>
        </w:rPr>
      </w:pPr>
      <w:r w:rsidRPr="005747B7">
        <w:rPr>
          <w:sz w:val="20"/>
          <w:szCs w:val="20"/>
        </w:rPr>
        <w:t xml:space="preserve">Rich </w:t>
      </w:r>
      <w:proofErr w:type="spellStart"/>
      <w:r w:rsidRPr="005747B7">
        <w:rPr>
          <w:sz w:val="20"/>
          <w:szCs w:val="20"/>
        </w:rPr>
        <w:t>Text</w:t>
      </w:r>
      <w:proofErr w:type="spellEnd"/>
      <w:r w:rsidRPr="005747B7">
        <w:rPr>
          <w:sz w:val="20"/>
          <w:szCs w:val="20"/>
        </w:rPr>
        <w:t xml:space="preserve"> Format (.</w:t>
      </w:r>
      <w:proofErr w:type="spellStart"/>
      <w:r w:rsidRPr="005747B7">
        <w:rPr>
          <w:sz w:val="20"/>
          <w:szCs w:val="20"/>
        </w:rPr>
        <w:t>rtf</w:t>
      </w:r>
      <w:proofErr w:type="spellEnd"/>
      <w:r w:rsidRPr="005747B7">
        <w:rPr>
          <w:sz w:val="20"/>
          <w:szCs w:val="20"/>
        </w:rPr>
        <w:t>),</w:t>
      </w:r>
    </w:p>
    <w:p w14:paraId="2CF00714" w14:textId="77777777" w:rsidR="00955E63" w:rsidRDefault="00955E63" w:rsidP="00955E63">
      <w:pPr>
        <w:pStyle w:val="Paragraphedeliste"/>
        <w:numPr>
          <w:ilvl w:val="0"/>
          <w:numId w:val="2"/>
        </w:numPr>
        <w:rPr>
          <w:sz w:val="20"/>
          <w:szCs w:val="20"/>
        </w:rPr>
      </w:pPr>
      <w:r w:rsidRPr="005747B7">
        <w:rPr>
          <w:sz w:val="20"/>
          <w:szCs w:val="20"/>
        </w:rPr>
        <w:t>Compressés (exemples d'extensions :</w:t>
      </w:r>
      <w:r>
        <w:rPr>
          <w:sz w:val="20"/>
          <w:szCs w:val="20"/>
        </w:rPr>
        <w:t xml:space="preserve"> </w:t>
      </w:r>
      <w:r w:rsidRPr="005747B7">
        <w:rPr>
          <w:sz w:val="20"/>
          <w:szCs w:val="20"/>
        </w:rPr>
        <w:t>.zip, .</w:t>
      </w:r>
      <w:proofErr w:type="spellStart"/>
      <w:r w:rsidRPr="005747B7">
        <w:rPr>
          <w:sz w:val="20"/>
          <w:szCs w:val="20"/>
        </w:rPr>
        <w:t>rar</w:t>
      </w:r>
      <w:proofErr w:type="spellEnd"/>
      <w:r w:rsidRPr="005747B7">
        <w:rPr>
          <w:sz w:val="20"/>
          <w:szCs w:val="20"/>
        </w:rPr>
        <w:t>),</w:t>
      </w:r>
    </w:p>
    <w:p w14:paraId="0F4C671B" w14:textId="77777777" w:rsidR="00955E63" w:rsidRDefault="00955E63" w:rsidP="00955E63">
      <w:pPr>
        <w:pStyle w:val="Paragraphedeliste"/>
        <w:numPr>
          <w:ilvl w:val="0"/>
          <w:numId w:val="2"/>
        </w:numPr>
        <w:rPr>
          <w:sz w:val="20"/>
          <w:szCs w:val="20"/>
        </w:rPr>
      </w:pPr>
      <w:r w:rsidRPr="005747B7">
        <w:rPr>
          <w:sz w:val="20"/>
          <w:szCs w:val="20"/>
        </w:rPr>
        <w:t>Applications bureautiques (exemples d'extensions : .doc, .</w:t>
      </w:r>
      <w:proofErr w:type="spellStart"/>
      <w:r w:rsidRPr="005747B7">
        <w:rPr>
          <w:sz w:val="20"/>
          <w:szCs w:val="20"/>
        </w:rPr>
        <w:t>xls</w:t>
      </w:r>
      <w:proofErr w:type="spellEnd"/>
      <w:r w:rsidRPr="005747B7">
        <w:rPr>
          <w:sz w:val="20"/>
          <w:szCs w:val="20"/>
        </w:rPr>
        <w:t>, .</w:t>
      </w:r>
      <w:proofErr w:type="spellStart"/>
      <w:r w:rsidRPr="005747B7">
        <w:rPr>
          <w:sz w:val="20"/>
          <w:szCs w:val="20"/>
        </w:rPr>
        <w:t>pwt</w:t>
      </w:r>
      <w:proofErr w:type="spellEnd"/>
      <w:r w:rsidRPr="005747B7">
        <w:rPr>
          <w:sz w:val="20"/>
          <w:szCs w:val="20"/>
        </w:rPr>
        <w:t>, .pub, .</w:t>
      </w:r>
      <w:proofErr w:type="spellStart"/>
      <w:r w:rsidRPr="005747B7">
        <w:rPr>
          <w:sz w:val="20"/>
          <w:szCs w:val="20"/>
        </w:rPr>
        <w:t>mdb</w:t>
      </w:r>
      <w:proofErr w:type="spellEnd"/>
      <w:r w:rsidRPr="005747B7">
        <w:rPr>
          <w:sz w:val="20"/>
          <w:szCs w:val="20"/>
        </w:rPr>
        <w:t>), Multimédias (exemples d'extensions : gif, .jpg, .png),</w:t>
      </w:r>
    </w:p>
    <w:p w14:paraId="011C2C50" w14:textId="77777777" w:rsidR="00955E63" w:rsidRPr="005747B7" w:rsidRDefault="00955E63" w:rsidP="00955E63">
      <w:pPr>
        <w:pStyle w:val="Paragraphedeliste"/>
        <w:numPr>
          <w:ilvl w:val="0"/>
          <w:numId w:val="2"/>
        </w:numPr>
        <w:rPr>
          <w:sz w:val="20"/>
          <w:szCs w:val="20"/>
        </w:rPr>
      </w:pPr>
      <w:r w:rsidRPr="005747B7">
        <w:rPr>
          <w:sz w:val="20"/>
          <w:szCs w:val="20"/>
        </w:rPr>
        <w:t>Internet : (exemple d'extension : .htm).</w:t>
      </w:r>
    </w:p>
    <w:p w14:paraId="30DCA0B3" w14:textId="77777777" w:rsidR="00955E63" w:rsidRPr="0004737F" w:rsidRDefault="00955E63" w:rsidP="00955E63">
      <w:pPr>
        <w:rPr>
          <w:sz w:val="20"/>
          <w:szCs w:val="20"/>
        </w:rPr>
      </w:pPr>
    </w:p>
    <w:p w14:paraId="1B0DD03E" w14:textId="77777777" w:rsidR="00955E63" w:rsidRPr="005747B7" w:rsidRDefault="00955E63" w:rsidP="00955E63">
      <w:pPr>
        <w:rPr>
          <w:b/>
          <w:sz w:val="20"/>
          <w:szCs w:val="20"/>
          <w:u w:val="single"/>
        </w:rPr>
      </w:pPr>
      <w:r w:rsidRPr="005747B7">
        <w:rPr>
          <w:b/>
          <w:sz w:val="20"/>
          <w:szCs w:val="20"/>
          <w:u w:val="single"/>
        </w:rPr>
        <w:t>OUTILS REQUIS POUR RÉPONDRE PAR VOIE DÉMATÉRIALISÉE</w:t>
      </w:r>
    </w:p>
    <w:p w14:paraId="7BFA9800" w14:textId="77777777" w:rsidR="00955E63" w:rsidRPr="0004737F" w:rsidRDefault="00955E63" w:rsidP="00955E63">
      <w:pPr>
        <w:rPr>
          <w:sz w:val="20"/>
          <w:szCs w:val="20"/>
        </w:rPr>
      </w:pPr>
      <w:r w:rsidRPr="0004737F">
        <w:rPr>
          <w:sz w:val="20"/>
          <w:szCs w:val="20"/>
        </w:rPr>
        <w:t>Le candidat doit s'assurer de disposer sur son poste de travail des outils listés figurant dans la Rubrique « Aide » Outils Informatiques » à l’adresse : https://www.marches-publics.gouv.fr</w:t>
      </w:r>
    </w:p>
    <w:p w14:paraId="57A62668" w14:textId="77777777" w:rsidR="00955E63" w:rsidRPr="0004737F" w:rsidRDefault="00955E63" w:rsidP="00955E63">
      <w:pPr>
        <w:rPr>
          <w:sz w:val="20"/>
          <w:szCs w:val="20"/>
        </w:rPr>
      </w:pPr>
    </w:p>
    <w:p w14:paraId="1C1C4351" w14:textId="77777777" w:rsidR="00955E63" w:rsidRPr="005747B7" w:rsidRDefault="00955E63" w:rsidP="00955E63">
      <w:pPr>
        <w:rPr>
          <w:sz w:val="20"/>
          <w:szCs w:val="20"/>
          <w:u w:val="single"/>
        </w:rPr>
      </w:pPr>
      <w:r w:rsidRPr="005747B7">
        <w:rPr>
          <w:sz w:val="20"/>
          <w:szCs w:val="20"/>
          <w:u w:val="single"/>
        </w:rPr>
        <w:t>Test de la configuration du poste</w:t>
      </w:r>
    </w:p>
    <w:p w14:paraId="034F449C" w14:textId="77777777" w:rsidR="00955E63" w:rsidRPr="0004737F" w:rsidRDefault="00955E63" w:rsidP="00955E63">
      <w:pPr>
        <w:rPr>
          <w:sz w:val="20"/>
          <w:szCs w:val="20"/>
        </w:rPr>
      </w:pPr>
      <w:r w:rsidRPr="0004737F">
        <w:rPr>
          <w:sz w:val="20"/>
          <w:szCs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Nous vous conseillons de vérifier les prérequis pour la remise électronique d'une réponse dans la rubrique « Se préparer à répondre » à l’adresse : </w:t>
      </w:r>
      <w:hyperlink r:id="rId8" w:history="1">
        <w:r>
          <w:rPr>
            <w:rStyle w:val="Lienhypertexte"/>
          </w:rPr>
          <w:t>https://www.marches-publics.gouv.fr</w:t>
        </w:r>
      </w:hyperlink>
      <w:r w:rsidRPr="005747B7">
        <w:rPr>
          <w:sz w:val="20"/>
          <w:szCs w:val="20"/>
        </w:rPr>
        <w:t>.</w:t>
      </w:r>
    </w:p>
    <w:p w14:paraId="1307C168" w14:textId="77777777" w:rsidR="00955E63" w:rsidRPr="0004737F" w:rsidRDefault="00955E63" w:rsidP="00955E63">
      <w:pPr>
        <w:rPr>
          <w:sz w:val="20"/>
          <w:szCs w:val="20"/>
        </w:rPr>
      </w:pPr>
    </w:p>
    <w:p w14:paraId="2B93771F" w14:textId="77777777" w:rsidR="00955E63" w:rsidRPr="005747B7" w:rsidRDefault="00955E63" w:rsidP="00955E63">
      <w:pPr>
        <w:rPr>
          <w:b/>
          <w:sz w:val="20"/>
          <w:szCs w:val="20"/>
          <w:u w:val="single"/>
        </w:rPr>
      </w:pPr>
      <w:r w:rsidRPr="005747B7">
        <w:rPr>
          <w:b/>
          <w:sz w:val="20"/>
          <w:szCs w:val="20"/>
          <w:u w:val="single"/>
        </w:rPr>
        <w:t>CERTIFICAT DE SIGNATURE ÉLECTRONIQUE</w:t>
      </w:r>
    </w:p>
    <w:p w14:paraId="534D9D8D" w14:textId="77777777" w:rsidR="00955E63" w:rsidRPr="005747B7" w:rsidRDefault="00955E63" w:rsidP="00955E63">
      <w:pPr>
        <w:rPr>
          <w:b/>
          <w:sz w:val="20"/>
          <w:szCs w:val="20"/>
        </w:rPr>
      </w:pPr>
      <w:r w:rsidRPr="005747B7">
        <w:rPr>
          <w:b/>
          <w:sz w:val="20"/>
          <w:szCs w:val="20"/>
        </w:rPr>
        <w:t>L’utilisation de la signature électronique n’est pas imposée.</w:t>
      </w:r>
    </w:p>
    <w:p w14:paraId="63A21A63" w14:textId="77777777" w:rsidR="00955E63" w:rsidRPr="0004737F" w:rsidRDefault="00955E63" w:rsidP="00955E63">
      <w:pPr>
        <w:rPr>
          <w:sz w:val="20"/>
          <w:szCs w:val="20"/>
        </w:rPr>
      </w:pPr>
      <w:r w:rsidRPr="0004737F">
        <w:rPr>
          <w:sz w:val="20"/>
          <w:szCs w:val="20"/>
        </w:rPr>
        <w:t>Le candidat doit signer sa réponse (au dépôt de l’offre ou à l’attribution) à l'aide d'un certificat de signature électronique ou sur support papier. La signature électronique permet l'authentification de la signature du représentant de l'entreprise, signataire de l'offre.</w:t>
      </w:r>
    </w:p>
    <w:p w14:paraId="5CDB44F2" w14:textId="77777777" w:rsidR="00955E63" w:rsidRPr="0004737F" w:rsidRDefault="00955E63" w:rsidP="00955E63">
      <w:pPr>
        <w:rPr>
          <w:sz w:val="20"/>
          <w:szCs w:val="20"/>
        </w:rPr>
      </w:pPr>
      <w:r w:rsidRPr="0004737F">
        <w:rPr>
          <w:sz w:val="20"/>
          <w:szCs w:val="20"/>
        </w:rPr>
        <w:t xml:space="preserve">Actuellement dans une démarche de mise en place de la signature électronique, le Centre Hospitalier Universitaire d'Orléans </w:t>
      </w:r>
      <w:proofErr w:type="spellStart"/>
      <w:r w:rsidRPr="0004737F">
        <w:rPr>
          <w:sz w:val="20"/>
          <w:szCs w:val="20"/>
        </w:rPr>
        <w:t>re-matérialise</w:t>
      </w:r>
      <w:proofErr w:type="spellEnd"/>
      <w:r w:rsidRPr="0004737F">
        <w:rPr>
          <w:sz w:val="20"/>
          <w:szCs w:val="20"/>
        </w:rPr>
        <w:t>, pour le moment, l’acte d’engagement qui donnera lieu à la signature du marché sur support papier.</w:t>
      </w:r>
    </w:p>
    <w:p w14:paraId="62F0D0DA" w14:textId="77777777" w:rsidR="00955E63" w:rsidRPr="0004737F" w:rsidRDefault="00955E63" w:rsidP="00955E63">
      <w:pPr>
        <w:rPr>
          <w:sz w:val="20"/>
          <w:szCs w:val="20"/>
        </w:rPr>
      </w:pPr>
    </w:p>
    <w:p w14:paraId="4B892C56" w14:textId="77777777" w:rsidR="00955E63" w:rsidRPr="0005532E" w:rsidRDefault="00955E63" w:rsidP="00955E63">
      <w:pPr>
        <w:rPr>
          <w:sz w:val="20"/>
          <w:szCs w:val="20"/>
          <w:u w:val="single"/>
        </w:rPr>
      </w:pPr>
      <w:r w:rsidRPr="0005532E">
        <w:rPr>
          <w:sz w:val="20"/>
          <w:szCs w:val="20"/>
          <w:u w:val="single"/>
        </w:rPr>
        <w:t>Les catégories de certificat de signature électronique</w:t>
      </w:r>
    </w:p>
    <w:p w14:paraId="6876C3B8" w14:textId="77777777" w:rsidR="00955E63" w:rsidRPr="0004737F" w:rsidRDefault="00955E63" w:rsidP="00955E63">
      <w:pPr>
        <w:rPr>
          <w:sz w:val="20"/>
          <w:szCs w:val="20"/>
        </w:rPr>
      </w:pPr>
      <w:r w:rsidRPr="0004737F">
        <w:rPr>
          <w:sz w:val="20"/>
          <w:szCs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2F3F59F0" w14:textId="55DB846A" w:rsidR="00955E63" w:rsidRPr="0004737F" w:rsidRDefault="00955E63" w:rsidP="00955E63">
      <w:pPr>
        <w:rPr>
          <w:sz w:val="20"/>
          <w:szCs w:val="20"/>
        </w:rPr>
      </w:pPr>
      <w:r w:rsidRPr="0004737F">
        <w:rPr>
          <w:sz w:val="20"/>
          <w:szCs w:val="20"/>
        </w:rPr>
        <w:lastRenderedPageBreak/>
        <w:t xml:space="preserve">Seuls les certificats de signature électronique conformes au RGS (référentiel général de sécurité) sont autorisés. Le niveau minimum de sécurité exigé est * ; les formats de signature acceptés sont : </w:t>
      </w:r>
      <w:proofErr w:type="spellStart"/>
      <w:r w:rsidRPr="0004737F">
        <w:rPr>
          <w:sz w:val="20"/>
          <w:szCs w:val="20"/>
        </w:rPr>
        <w:t>PAdES</w:t>
      </w:r>
      <w:proofErr w:type="spellEnd"/>
      <w:r w:rsidRPr="0004737F">
        <w:rPr>
          <w:sz w:val="20"/>
          <w:szCs w:val="20"/>
        </w:rPr>
        <w:t xml:space="preserve">, </w:t>
      </w:r>
      <w:proofErr w:type="spellStart"/>
      <w:r w:rsidRPr="0004737F">
        <w:rPr>
          <w:sz w:val="20"/>
          <w:szCs w:val="20"/>
        </w:rPr>
        <w:t>CAdES</w:t>
      </w:r>
      <w:proofErr w:type="spellEnd"/>
      <w:r w:rsidRPr="0004737F">
        <w:rPr>
          <w:sz w:val="20"/>
          <w:szCs w:val="20"/>
        </w:rPr>
        <w:t xml:space="preserve">, </w:t>
      </w:r>
      <w:proofErr w:type="spellStart"/>
      <w:r w:rsidRPr="0004737F">
        <w:rPr>
          <w:sz w:val="20"/>
          <w:szCs w:val="20"/>
        </w:rPr>
        <w:t>XAdES</w:t>
      </w:r>
      <w:proofErr w:type="spellEnd"/>
      <w:r w:rsidRPr="0004737F">
        <w:rPr>
          <w:sz w:val="20"/>
          <w:szCs w:val="20"/>
        </w:rPr>
        <w:t>. Les certificats sont réputés conformes au RGS s'ils émanent d'une liste de confiance française établie par le Ministre chargé de la réforme de l'Etat ou d'une liste de confiance d'un autre Etat membre de l'Union Européenne</w:t>
      </w:r>
      <w:r w:rsidR="00AA7E15">
        <w:rPr>
          <w:sz w:val="20"/>
          <w:szCs w:val="20"/>
        </w:rPr>
        <w:t>.</w:t>
      </w:r>
    </w:p>
    <w:p w14:paraId="2C6A1BD6" w14:textId="77777777" w:rsidR="00955E63" w:rsidRPr="0004737F" w:rsidRDefault="00955E63" w:rsidP="00955E63">
      <w:pPr>
        <w:rPr>
          <w:sz w:val="20"/>
          <w:szCs w:val="20"/>
        </w:rPr>
      </w:pPr>
      <w:r w:rsidRPr="0004737F">
        <w:rPr>
          <w:sz w:val="20"/>
          <w:szCs w:val="20"/>
        </w:rPr>
        <w:t>Si le certificat de signature électronique utilisé n'émane pas de l'une des listes de confiance susmentionnées, le candidat doit fournir l'ensemble des éléments nécessaires afin de prouver que le certificat de signature utilisé est bien conforme au RGS.</w:t>
      </w:r>
    </w:p>
    <w:p w14:paraId="7DBABDCD" w14:textId="77777777" w:rsidR="00955E63" w:rsidRPr="0005532E" w:rsidRDefault="00955E63" w:rsidP="00955E63">
      <w:pPr>
        <w:rPr>
          <w:b/>
          <w:sz w:val="20"/>
          <w:szCs w:val="20"/>
        </w:rPr>
      </w:pPr>
      <w:r w:rsidRPr="0005532E">
        <w:rPr>
          <w:b/>
          <w:sz w:val="20"/>
          <w:szCs w:val="20"/>
        </w:rPr>
        <w:t>Le Centre Hospitalier Universitaire d'Orléans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0010523E" w14:textId="77777777" w:rsidR="00955E63" w:rsidRPr="0004737F" w:rsidRDefault="00955E63" w:rsidP="00955E63">
      <w:pPr>
        <w:rPr>
          <w:sz w:val="20"/>
          <w:szCs w:val="20"/>
        </w:rPr>
      </w:pPr>
    </w:p>
    <w:p w14:paraId="0D2FD63D" w14:textId="77777777" w:rsidR="00955E63" w:rsidRPr="0005532E" w:rsidRDefault="00955E63" w:rsidP="00955E63">
      <w:pPr>
        <w:rPr>
          <w:sz w:val="20"/>
          <w:szCs w:val="20"/>
          <w:u w:val="single"/>
        </w:rPr>
      </w:pPr>
      <w:r w:rsidRPr="0005532E">
        <w:rPr>
          <w:sz w:val="20"/>
          <w:szCs w:val="20"/>
          <w:u w:val="single"/>
        </w:rPr>
        <w:t>Contrôle de la signature électronique individuelle des fichiers</w:t>
      </w:r>
    </w:p>
    <w:p w14:paraId="7F3AA119" w14:textId="77777777" w:rsidR="00955E63" w:rsidRPr="0004737F" w:rsidRDefault="00955E63" w:rsidP="00955E63">
      <w:pPr>
        <w:rPr>
          <w:sz w:val="20"/>
          <w:szCs w:val="20"/>
        </w:rPr>
      </w:pPr>
      <w:r w:rsidRPr="0004737F">
        <w:rPr>
          <w:sz w:val="20"/>
          <w:szCs w:val="20"/>
        </w:rPr>
        <w:t>Les documents dont la signature originale est exigée (au dépôt de l’offre ou à l’attribution) doivent être signés individuellement.</w:t>
      </w:r>
    </w:p>
    <w:p w14:paraId="074339C2" w14:textId="77777777" w:rsidR="00955E63" w:rsidRPr="0004737F" w:rsidRDefault="00955E63" w:rsidP="00955E63">
      <w:pPr>
        <w:rPr>
          <w:sz w:val="20"/>
          <w:szCs w:val="20"/>
        </w:rPr>
      </w:pPr>
      <w:r w:rsidRPr="0004737F">
        <w:rPr>
          <w:sz w:val="20"/>
          <w:szCs w:val="20"/>
        </w:rPr>
        <w:t>Pour ce faire, les soumissionnaires peuvent au choix :</w:t>
      </w:r>
    </w:p>
    <w:p w14:paraId="390B8AB0" w14:textId="77777777" w:rsidR="00955E63" w:rsidRDefault="00955E63" w:rsidP="00955E63">
      <w:pPr>
        <w:pStyle w:val="Paragraphedeliste"/>
        <w:numPr>
          <w:ilvl w:val="0"/>
          <w:numId w:val="3"/>
        </w:numPr>
        <w:rPr>
          <w:sz w:val="20"/>
          <w:szCs w:val="20"/>
        </w:rPr>
      </w:pPr>
      <w:r w:rsidRPr="0005532E">
        <w:rPr>
          <w:sz w:val="20"/>
          <w:szCs w:val="20"/>
        </w:rPr>
        <w:t xml:space="preserve">Utiliser le dispositif de signature par la plate-forme PLACE </w:t>
      </w:r>
    </w:p>
    <w:p w14:paraId="0AD45928" w14:textId="77777777" w:rsidR="00955E63" w:rsidRDefault="00955E63" w:rsidP="00955E63">
      <w:pPr>
        <w:pStyle w:val="Paragraphedeliste"/>
        <w:rPr>
          <w:sz w:val="20"/>
          <w:szCs w:val="20"/>
        </w:rPr>
      </w:pPr>
      <w:r w:rsidRPr="0005532E">
        <w:rPr>
          <w:sz w:val="20"/>
          <w:szCs w:val="20"/>
        </w:rPr>
        <w:t>Dans ce cas, les candidats sont dispensés de fournir la procédure de vérification de la signature.</w:t>
      </w:r>
    </w:p>
    <w:p w14:paraId="0F6D177F" w14:textId="77777777" w:rsidR="00955E63" w:rsidRDefault="00955E63" w:rsidP="00955E63">
      <w:pPr>
        <w:pStyle w:val="Paragraphedeliste"/>
        <w:numPr>
          <w:ilvl w:val="0"/>
          <w:numId w:val="3"/>
        </w:numPr>
        <w:rPr>
          <w:sz w:val="20"/>
          <w:szCs w:val="20"/>
        </w:rPr>
      </w:pPr>
      <w:r w:rsidRPr="0005532E">
        <w:rPr>
          <w:sz w:val="20"/>
          <w:szCs w:val="20"/>
        </w:rPr>
        <w:t>Utiliser un autre outil de signature électronique que celui proposé par le profil d'acheteur.</w:t>
      </w:r>
    </w:p>
    <w:p w14:paraId="672B0CF2" w14:textId="77777777" w:rsidR="00955E63" w:rsidRDefault="00955E63" w:rsidP="00955E63">
      <w:pPr>
        <w:pStyle w:val="Paragraphedeliste"/>
        <w:rPr>
          <w:sz w:val="20"/>
          <w:szCs w:val="20"/>
        </w:rPr>
      </w:pPr>
      <w:r w:rsidRPr="0005532E">
        <w:rPr>
          <w:sz w:val="20"/>
          <w:szCs w:val="20"/>
        </w:rPr>
        <w:t>Dans ce cas, ils sont tenus de communiquer le « mode d'emploi » permettant de procéder aux vérifications nécessaires de la signature électronique.</w:t>
      </w:r>
    </w:p>
    <w:p w14:paraId="799C8763" w14:textId="77777777" w:rsidR="00955E63" w:rsidRDefault="00955E63" w:rsidP="00955E63">
      <w:pPr>
        <w:pStyle w:val="Paragraphedeliste"/>
        <w:rPr>
          <w:sz w:val="20"/>
          <w:szCs w:val="20"/>
        </w:rPr>
      </w:pPr>
      <w:r w:rsidRPr="0004737F">
        <w:rPr>
          <w:sz w:val="20"/>
          <w:szCs w:val="20"/>
        </w:rPr>
        <w:t>Ce mode d'emploi contient, au moins, les informations suivantes :</w:t>
      </w:r>
    </w:p>
    <w:p w14:paraId="0502DB40" w14:textId="77777777" w:rsidR="00955E63" w:rsidRDefault="00955E63" w:rsidP="00955E63">
      <w:pPr>
        <w:pStyle w:val="Paragraphedeliste"/>
        <w:numPr>
          <w:ilvl w:val="1"/>
          <w:numId w:val="3"/>
        </w:numPr>
        <w:rPr>
          <w:sz w:val="20"/>
          <w:szCs w:val="20"/>
        </w:rPr>
      </w:pPr>
      <w:r w:rsidRPr="0004737F">
        <w:rPr>
          <w:sz w:val="20"/>
          <w:szCs w:val="20"/>
        </w:rPr>
        <w:t>La procédure permettant la vérification de la validité de la signature ;</w:t>
      </w:r>
    </w:p>
    <w:p w14:paraId="59A1EA82" w14:textId="77777777" w:rsidR="00955E63" w:rsidRPr="0005532E" w:rsidRDefault="00955E63" w:rsidP="00955E63">
      <w:pPr>
        <w:pStyle w:val="Paragraphedeliste"/>
        <w:numPr>
          <w:ilvl w:val="1"/>
          <w:numId w:val="3"/>
        </w:numPr>
        <w:rPr>
          <w:sz w:val="20"/>
          <w:szCs w:val="20"/>
        </w:rPr>
      </w:pPr>
      <w:r w:rsidRPr="0005532E">
        <w:rPr>
          <w:sz w:val="20"/>
          <w:szCs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33AE6946" w14:textId="77777777" w:rsidR="00955E63" w:rsidRPr="0004737F" w:rsidRDefault="00955E63" w:rsidP="00955E63">
      <w:pPr>
        <w:rPr>
          <w:sz w:val="20"/>
          <w:szCs w:val="20"/>
        </w:rPr>
      </w:pPr>
    </w:p>
    <w:p w14:paraId="4509796C" w14:textId="77777777" w:rsidR="00955E63" w:rsidRPr="0005532E" w:rsidRDefault="00955E63" w:rsidP="00955E63">
      <w:pPr>
        <w:rPr>
          <w:sz w:val="20"/>
          <w:szCs w:val="20"/>
          <w:u w:val="single"/>
        </w:rPr>
      </w:pPr>
      <w:r w:rsidRPr="0005532E">
        <w:rPr>
          <w:sz w:val="20"/>
          <w:szCs w:val="20"/>
          <w:u w:val="single"/>
        </w:rPr>
        <w:t>REMARQUES PRATIQUES</w:t>
      </w:r>
    </w:p>
    <w:p w14:paraId="1783F9A8" w14:textId="77777777" w:rsidR="00955E63" w:rsidRPr="0004737F" w:rsidRDefault="00955E63" w:rsidP="00955E63">
      <w:pPr>
        <w:rPr>
          <w:sz w:val="20"/>
          <w:szCs w:val="20"/>
        </w:rPr>
      </w:pPr>
      <w:r w:rsidRPr="0004737F">
        <w:rPr>
          <w:sz w:val="20"/>
          <w:szCs w:val="20"/>
        </w:rPr>
        <w:t>Le Centre Hospitalier Universitaire d'Orléans souhaite attirer l'attention des soumissionnaires sur le fait que s'il y a modification du document après signature, le « couple » document signé et document de signature ne sont plus cohérents. L'opération de signature du document modifié est à renouveler.</w:t>
      </w:r>
    </w:p>
    <w:p w14:paraId="3D0D5834" w14:textId="77777777" w:rsidR="00955E63" w:rsidRPr="0004737F" w:rsidRDefault="00955E63" w:rsidP="00955E63">
      <w:pPr>
        <w:rPr>
          <w:sz w:val="20"/>
          <w:szCs w:val="20"/>
        </w:rPr>
      </w:pPr>
    </w:p>
    <w:p w14:paraId="43FDA93E" w14:textId="77777777" w:rsidR="00955E63" w:rsidRPr="0004737F" w:rsidRDefault="00955E63" w:rsidP="00955E63">
      <w:pPr>
        <w:rPr>
          <w:sz w:val="20"/>
          <w:szCs w:val="20"/>
        </w:rPr>
      </w:pPr>
      <w:r w:rsidRPr="0004737F">
        <w:rPr>
          <w:sz w:val="20"/>
          <w:szCs w:val="20"/>
        </w:rPr>
        <w:t xml:space="preserve">L'action de signature crée automatiquement, dans le même répertoire, un nouveau document dont le nom est celui du document suffixé avec </w:t>
      </w:r>
      <w:proofErr w:type="gramStart"/>
      <w:r w:rsidRPr="0004737F">
        <w:rPr>
          <w:sz w:val="20"/>
          <w:szCs w:val="20"/>
        </w:rPr>
        <w:t>'.</w:t>
      </w:r>
      <w:proofErr w:type="spellStart"/>
      <w:r w:rsidRPr="0004737F">
        <w:rPr>
          <w:sz w:val="20"/>
          <w:szCs w:val="20"/>
        </w:rPr>
        <w:t>sig</w:t>
      </w:r>
      <w:proofErr w:type="spellEnd"/>
      <w:proofErr w:type="gramEnd"/>
      <w:r w:rsidRPr="0004737F">
        <w:rPr>
          <w:sz w:val="20"/>
          <w:szCs w:val="20"/>
        </w:rPr>
        <w:t xml:space="preserve"> ". Par exemple le fichier dc3.doc devient dc3.doc.sig.</w:t>
      </w:r>
    </w:p>
    <w:p w14:paraId="75528E01" w14:textId="77777777" w:rsidR="00955E63" w:rsidRPr="0004737F" w:rsidRDefault="00955E63" w:rsidP="00955E63">
      <w:pPr>
        <w:rPr>
          <w:sz w:val="20"/>
          <w:szCs w:val="20"/>
        </w:rPr>
      </w:pPr>
      <w:r w:rsidRPr="0004737F">
        <w:rPr>
          <w:sz w:val="20"/>
          <w:szCs w:val="20"/>
        </w:rPr>
        <w:t>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réponses.</w:t>
      </w:r>
    </w:p>
    <w:p w14:paraId="7B1EBE6F" w14:textId="77777777" w:rsidR="00955E63" w:rsidRPr="0004737F" w:rsidRDefault="00955E63" w:rsidP="00955E63">
      <w:pPr>
        <w:rPr>
          <w:sz w:val="20"/>
          <w:szCs w:val="20"/>
        </w:rPr>
      </w:pPr>
      <w:r w:rsidRPr="0004737F">
        <w:rPr>
          <w:sz w:val="20"/>
          <w:szCs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657CB51D" w14:textId="77777777" w:rsidR="00955E63" w:rsidRPr="0004737F" w:rsidRDefault="00955E63" w:rsidP="00955E63">
      <w:pPr>
        <w:rPr>
          <w:sz w:val="20"/>
          <w:szCs w:val="20"/>
        </w:rPr>
      </w:pPr>
      <w:r w:rsidRPr="005754A2">
        <w:rPr>
          <w:b/>
          <w:sz w:val="20"/>
          <w:szCs w:val="20"/>
        </w:rPr>
        <w:lastRenderedPageBreak/>
        <w:t>Avertissement</w:t>
      </w:r>
      <w:r w:rsidRPr="0004737F">
        <w:rPr>
          <w:sz w:val="20"/>
          <w:szCs w:val="20"/>
        </w:rPr>
        <w:t xml:space="preserve"> : L’opérateur économique doit s’assurer que les messages envoyés par la Plate-forme des Achats de l’Etats (PLACE), notamment nepasrepondre@marches-publics.gouv.fr, ne sont pas traités comme des courriels indésirables.</w:t>
      </w:r>
    </w:p>
    <w:p w14:paraId="7C3CFF0F" w14:textId="77777777" w:rsidR="00955E63" w:rsidRPr="0004737F" w:rsidRDefault="00955E63" w:rsidP="00955E63">
      <w:pPr>
        <w:rPr>
          <w:sz w:val="20"/>
          <w:szCs w:val="20"/>
        </w:rPr>
      </w:pPr>
    </w:p>
    <w:p w14:paraId="4B11E75F" w14:textId="77777777" w:rsidR="00955E63" w:rsidRPr="0005532E" w:rsidRDefault="00955E63" w:rsidP="00955E63">
      <w:pPr>
        <w:rPr>
          <w:b/>
          <w:sz w:val="20"/>
          <w:szCs w:val="20"/>
          <w:u w:val="single"/>
        </w:rPr>
      </w:pPr>
      <w:r w:rsidRPr="0005532E">
        <w:rPr>
          <w:b/>
          <w:sz w:val="20"/>
          <w:szCs w:val="20"/>
          <w:u w:val="single"/>
        </w:rPr>
        <w:t>TRANSMISSION DES VIRUS</w:t>
      </w:r>
    </w:p>
    <w:p w14:paraId="08E60A59" w14:textId="77777777" w:rsidR="00955E63" w:rsidRPr="0004737F" w:rsidRDefault="00955E63" w:rsidP="00955E63">
      <w:pPr>
        <w:rPr>
          <w:sz w:val="20"/>
          <w:szCs w:val="20"/>
        </w:rPr>
      </w:pPr>
      <w:r w:rsidRPr="0004737F">
        <w:rPr>
          <w:sz w:val="20"/>
          <w:szCs w:val="20"/>
        </w:rPr>
        <w:t>Tout fichier constitutif de la candidature et de l'offre, sera traité préalablement par le candidat par un anti-virus régulièrement mis à jour.</w:t>
      </w:r>
    </w:p>
    <w:p w14:paraId="7C279BD8" w14:textId="77777777" w:rsidR="00955E63" w:rsidRPr="0004737F" w:rsidRDefault="00955E63" w:rsidP="00955E63">
      <w:pPr>
        <w:rPr>
          <w:sz w:val="20"/>
          <w:szCs w:val="20"/>
        </w:rPr>
      </w:pPr>
      <w:r w:rsidRPr="0004737F">
        <w:rPr>
          <w:sz w:val="20"/>
          <w:szCs w:val="20"/>
        </w:rPr>
        <w:t>Le Centre Hospitalier Universitaire d'Orléans utilise un antivirus avec une fréquence de mise à jour quotidienne.</w:t>
      </w:r>
    </w:p>
    <w:p w14:paraId="1692B16C" w14:textId="77777777" w:rsidR="00955E63" w:rsidRPr="0004737F" w:rsidRDefault="00955E63" w:rsidP="00955E63">
      <w:pPr>
        <w:rPr>
          <w:sz w:val="20"/>
          <w:szCs w:val="20"/>
        </w:rPr>
      </w:pPr>
      <w:r w:rsidRPr="0004737F">
        <w:rPr>
          <w:sz w:val="20"/>
          <w:szCs w:val="20"/>
        </w:rPr>
        <w:t xml:space="preserve">Afin d'empêcher la diffusion des virus informatique, les fichiers comportant notamment les extensions suivantes ne doivent pas être utilisés par le candidat : exe, com, bat, pif, </w:t>
      </w:r>
      <w:proofErr w:type="spellStart"/>
      <w:r w:rsidRPr="0004737F">
        <w:rPr>
          <w:sz w:val="20"/>
          <w:szCs w:val="20"/>
        </w:rPr>
        <w:t>vbs</w:t>
      </w:r>
      <w:proofErr w:type="spellEnd"/>
      <w:r w:rsidRPr="0004737F">
        <w:rPr>
          <w:sz w:val="20"/>
          <w:szCs w:val="20"/>
        </w:rPr>
        <w:t xml:space="preserve">, </w:t>
      </w:r>
      <w:proofErr w:type="spellStart"/>
      <w:r w:rsidRPr="0004737F">
        <w:rPr>
          <w:sz w:val="20"/>
          <w:szCs w:val="20"/>
        </w:rPr>
        <w:t>scr</w:t>
      </w:r>
      <w:proofErr w:type="spellEnd"/>
      <w:r w:rsidRPr="0004737F">
        <w:rPr>
          <w:sz w:val="20"/>
          <w:szCs w:val="20"/>
        </w:rPr>
        <w:t xml:space="preserve">, </w:t>
      </w:r>
      <w:proofErr w:type="spellStart"/>
      <w:r w:rsidRPr="0004737F">
        <w:rPr>
          <w:sz w:val="20"/>
          <w:szCs w:val="20"/>
        </w:rPr>
        <w:t>msi</w:t>
      </w:r>
      <w:proofErr w:type="spellEnd"/>
      <w:r w:rsidRPr="0004737F">
        <w:rPr>
          <w:sz w:val="20"/>
          <w:szCs w:val="20"/>
        </w:rPr>
        <w:t xml:space="preserve">, </w:t>
      </w:r>
      <w:proofErr w:type="spellStart"/>
      <w:r w:rsidRPr="0004737F">
        <w:rPr>
          <w:sz w:val="20"/>
          <w:szCs w:val="20"/>
        </w:rPr>
        <w:t>eml</w:t>
      </w:r>
      <w:proofErr w:type="spellEnd"/>
      <w:r w:rsidRPr="0004737F">
        <w:rPr>
          <w:sz w:val="20"/>
          <w:szCs w:val="20"/>
        </w:rPr>
        <w:t xml:space="preserve">. </w:t>
      </w:r>
    </w:p>
    <w:p w14:paraId="14AD2AC5" w14:textId="77777777" w:rsidR="00955E63" w:rsidRPr="0004737F" w:rsidRDefault="00955E63" w:rsidP="00955E63">
      <w:pPr>
        <w:rPr>
          <w:sz w:val="20"/>
          <w:szCs w:val="20"/>
        </w:rPr>
      </w:pPr>
      <w:r w:rsidRPr="0004737F">
        <w:rPr>
          <w:sz w:val="20"/>
          <w:szCs w:val="20"/>
        </w:rPr>
        <w:t>Par ailleurs les fichiers dont le format est autorisé ne doivent pas contenir de macros.</w:t>
      </w:r>
    </w:p>
    <w:p w14:paraId="524E7353" w14:textId="77777777" w:rsidR="00955E63" w:rsidRPr="0004737F" w:rsidRDefault="00955E63" w:rsidP="00955E63">
      <w:pPr>
        <w:rPr>
          <w:sz w:val="20"/>
          <w:szCs w:val="20"/>
        </w:rPr>
      </w:pPr>
      <w:r w:rsidRPr="0004737F">
        <w:rPr>
          <w:sz w:val="20"/>
          <w:szCs w:val="20"/>
        </w:rPr>
        <w:t>Le Centre Hospitalier Universitaire d'Orléans conserve la trace de la malveillance du programme et, s'il décide de tenter une réparation, conserve également la trace des opérations de réparation réalisées.</w:t>
      </w:r>
    </w:p>
    <w:p w14:paraId="26AB13FE" w14:textId="77777777" w:rsidR="00955E63" w:rsidRPr="0004737F" w:rsidRDefault="00955E63" w:rsidP="00955E63">
      <w:pPr>
        <w:rPr>
          <w:sz w:val="20"/>
          <w:szCs w:val="20"/>
        </w:rPr>
      </w:pPr>
      <w:r w:rsidRPr="0004737F">
        <w:rPr>
          <w:sz w:val="20"/>
          <w:szCs w:val="20"/>
        </w:rPr>
        <w:t>Concernant les éléments relatifs à la candidature, un fichier transmis sur support physique électronique qui n'a pas fait l'objet de réparation ou dont la réparation a échoué, est réputé n'avoir jamais été reçu et le candidat concerné en est informé dans les conditions fixées par l'article 55 du décret 2016-360 du 25 mars 2016 relatif aux marchés publics.</w:t>
      </w:r>
    </w:p>
    <w:p w14:paraId="0C2AACC7" w14:textId="77777777" w:rsidR="00955E63" w:rsidRPr="0004737F" w:rsidRDefault="00955E63" w:rsidP="00955E63">
      <w:pPr>
        <w:rPr>
          <w:sz w:val="20"/>
          <w:szCs w:val="20"/>
        </w:rPr>
      </w:pPr>
      <w:r w:rsidRPr="0004737F">
        <w:rPr>
          <w:sz w:val="20"/>
          <w:szCs w:val="20"/>
        </w:rPr>
        <w:t>Toutefois, le Centre Hospitalier Universitaire d'Orléans peut décider de faire application de l'article 55 III du décret 2016-360 du 25 mars 2016 relatif aux marchés publics et demander au candidat de procéder à un nouvel envoi du document.</w:t>
      </w:r>
    </w:p>
    <w:p w14:paraId="5C32F5EE" w14:textId="77777777" w:rsidR="00955E63" w:rsidRPr="0004737F" w:rsidRDefault="00955E63" w:rsidP="00955E63">
      <w:pPr>
        <w:rPr>
          <w:sz w:val="20"/>
          <w:szCs w:val="20"/>
        </w:rPr>
      </w:pPr>
    </w:p>
    <w:p w14:paraId="2A1188AC" w14:textId="77777777" w:rsidR="00955E63" w:rsidRPr="00BC3794" w:rsidRDefault="00955E63" w:rsidP="00955E63">
      <w:pPr>
        <w:rPr>
          <w:b/>
          <w:sz w:val="20"/>
          <w:szCs w:val="20"/>
          <w:u w:val="single"/>
        </w:rPr>
      </w:pPr>
      <w:r w:rsidRPr="00BC3794">
        <w:rPr>
          <w:b/>
          <w:sz w:val="20"/>
          <w:szCs w:val="20"/>
          <w:u w:val="single"/>
        </w:rPr>
        <w:t>NOMMAGE DES FICHIERS</w:t>
      </w:r>
    </w:p>
    <w:p w14:paraId="7DB506D2" w14:textId="77777777" w:rsidR="00955E63" w:rsidRPr="0004737F" w:rsidRDefault="00955E63" w:rsidP="00955E63">
      <w:pPr>
        <w:rPr>
          <w:sz w:val="20"/>
          <w:szCs w:val="20"/>
        </w:rPr>
      </w:pPr>
      <w:r w:rsidRPr="0004737F">
        <w:rPr>
          <w:sz w:val="20"/>
          <w:szCs w:val="20"/>
        </w:rPr>
        <w:t>Il est demandé aux candidats de bien vouloir faire application des recommandations du CIP/ACL concernant la normalisation des noms des fichiers dans le cadre des réponses dématérialisées aux procédures de marchés. Les recommandations sont détaillées dans le Cahier n° 14 d'octobre 2011 du CIP/ACL.</w:t>
      </w:r>
    </w:p>
    <w:p w14:paraId="24D3AC6A" w14:textId="77777777" w:rsidR="00955E63" w:rsidRPr="0004737F" w:rsidRDefault="00955E63" w:rsidP="00955E63">
      <w:pPr>
        <w:rPr>
          <w:sz w:val="20"/>
          <w:szCs w:val="20"/>
        </w:rPr>
      </w:pPr>
      <w:r w:rsidRPr="0004737F">
        <w:rPr>
          <w:sz w:val="20"/>
          <w:szCs w:val="20"/>
        </w:rPr>
        <w:t>Les fichiers devront être nommés de la façon suivante : &lt;</w:t>
      </w:r>
      <w:proofErr w:type="spellStart"/>
      <w:r w:rsidRPr="0004737F">
        <w:rPr>
          <w:sz w:val="20"/>
          <w:szCs w:val="20"/>
        </w:rPr>
        <w:t>idoe</w:t>
      </w:r>
      <w:proofErr w:type="spellEnd"/>
      <w:r w:rsidRPr="0004737F">
        <w:rPr>
          <w:sz w:val="20"/>
          <w:szCs w:val="20"/>
        </w:rPr>
        <w:t>&gt; &lt;</w:t>
      </w:r>
      <w:proofErr w:type="spellStart"/>
      <w:r w:rsidRPr="0004737F">
        <w:rPr>
          <w:sz w:val="20"/>
          <w:szCs w:val="20"/>
        </w:rPr>
        <w:t>idconsult</w:t>
      </w:r>
      <w:proofErr w:type="spellEnd"/>
      <w:r w:rsidRPr="0004737F">
        <w:rPr>
          <w:sz w:val="20"/>
          <w:szCs w:val="20"/>
        </w:rPr>
        <w:t>&gt; &lt;nature du fichier</w:t>
      </w:r>
      <w:r>
        <w:rPr>
          <w:sz w:val="20"/>
          <w:szCs w:val="20"/>
        </w:rPr>
        <w:t>&gt;</w:t>
      </w:r>
      <w:r w:rsidRPr="0004737F">
        <w:rPr>
          <w:sz w:val="20"/>
          <w:szCs w:val="20"/>
        </w:rPr>
        <w:t xml:space="preserve"> &lt;version&gt; </w:t>
      </w:r>
    </w:p>
    <w:p w14:paraId="678A1760" w14:textId="77777777" w:rsidR="00955E63" w:rsidRPr="0004737F" w:rsidRDefault="00955E63" w:rsidP="00955E63">
      <w:pPr>
        <w:rPr>
          <w:sz w:val="20"/>
          <w:szCs w:val="20"/>
        </w:rPr>
      </w:pPr>
      <w:proofErr w:type="spellStart"/>
      <w:r>
        <w:rPr>
          <w:sz w:val="20"/>
          <w:szCs w:val="20"/>
        </w:rPr>
        <w:t>Vec</w:t>
      </w:r>
      <w:proofErr w:type="spellEnd"/>
      <w:r>
        <w:rPr>
          <w:sz w:val="20"/>
          <w:szCs w:val="20"/>
        </w:rPr>
        <w:t xml:space="preserve"> : </w:t>
      </w:r>
      <w:r>
        <w:rPr>
          <w:sz w:val="20"/>
          <w:szCs w:val="20"/>
        </w:rPr>
        <w:tab/>
      </w:r>
      <w:r w:rsidRPr="0004737F">
        <w:rPr>
          <w:sz w:val="20"/>
          <w:szCs w:val="20"/>
        </w:rPr>
        <w:t>&lt;</w:t>
      </w:r>
      <w:proofErr w:type="spellStart"/>
      <w:r w:rsidRPr="0004737F">
        <w:rPr>
          <w:sz w:val="20"/>
          <w:szCs w:val="20"/>
        </w:rPr>
        <w:t>idoe</w:t>
      </w:r>
      <w:proofErr w:type="spellEnd"/>
      <w:r w:rsidRPr="0004737F">
        <w:rPr>
          <w:sz w:val="20"/>
          <w:szCs w:val="20"/>
        </w:rPr>
        <w:t>&gt; : identifie l'opérateur économique</w:t>
      </w:r>
    </w:p>
    <w:p w14:paraId="37AFB8E8" w14:textId="77777777" w:rsidR="00955E63" w:rsidRPr="0004737F" w:rsidRDefault="00955E63" w:rsidP="00955E63">
      <w:pPr>
        <w:ind w:firstLine="708"/>
        <w:rPr>
          <w:sz w:val="20"/>
          <w:szCs w:val="20"/>
        </w:rPr>
      </w:pPr>
      <w:r w:rsidRPr="0004737F">
        <w:rPr>
          <w:sz w:val="20"/>
          <w:szCs w:val="20"/>
        </w:rPr>
        <w:t>&lt;</w:t>
      </w:r>
      <w:proofErr w:type="spellStart"/>
      <w:proofErr w:type="gramStart"/>
      <w:r w:rsidRPr="0004737F">
        <w:rPr>
          <w:sz w:val="20"/>
          <w:szCs w:val="20"/>
        </w:rPr>
        <w:t>idconsult</w:t>
      </w:r>
      <w:proofErr w:type="spellEnd"/>
      <w:proofErr w:type="gramEnd"/>
      <w:r w:rsidRPr="0004737F">
        <w:rPr>
          <w:sz w:val="20"/>
          <w:szCs w:val="20"/>
        </w:rPr>
        <w:t>&gt;</w:t>
      </w:r>
      <w:r>
        <w:rPr>
          <w:sz w:val="20"/>
          <w:szCs w:val="20"/>
        </w:rPr>
        <w:t xml:space="preserve"> </w:t>
      </w:r>
      <w:r w:rsidRPr="0004737F">
        <w:rPr>
          <w:sz w:val="20"/>
          <w:szCs w:val="20"/>
        </w:rPr>
        <w:t>: est l'identifiant de la consultation (référence de la consultation)</w:t>
      </w:r>
    </w:p>
    <w:p w14:paraId="6B557FDC" w14:textId="77777777" w:rsidR="00955E63" w:rsidRPr="0004737F" w:rsidRDefault="00955E63" w:rsidP="00955E63">
      <w:pPr>
        <w:ind w:firstLine="708"/>
        <w:rPr>
          <w:sz w:val="20"/>
          <w:szCs w:val="20"/>
        </w:rPr>
      </w:pPr>
      <w:r w:rsidRPr="0004737F">
        <w:rPr>
          <w:sz w:val="20"/>
          <w:szCs w:val="20"/>
        </w:rPr>
        <w:t>&lt;</w:t>
      </w:r>
      <w:proofErr w:type="gramStart"/>
      <w:r w:rsidRPr="0004737F">
        <w:rPr>
          <w:sz w:val="20"/>
          <w:szCs w:val="20"/>
        </w:rPr>
        <w:t>nature</w:t>
      </w:r>
      <w:proofErr w:type="gramEnd"/>
      <w:r w:rsidRPr="0004737F">
        <w:rPr>
          <w:sz w:val="20"/>
          <w:szCs w:val="20"/>
        </w:rPr>
        <w:t xml:space="preserve"> du fichier&gt;</w:t>
      </w:r>
      <w:r>
        <w:rPr>
          <w:sz w:val="20"/>
          <w:szCs w:val="20"/>
        </w:rPr>
        <w:t xml:space="preserve"> </w:t>
      </w:r>
      <w:r w:rsidRPr="0004737F">
        <w:rPr>
          <w:sz w:val="20"/>
          <w:szCs w:val="20"/>
        </w:rPr>
        <w:t>: est la nature du fichier</w:t>
      </w:r>
    </w:p>
    <w:p w14:paraId="4A17041F" w14:textId="77777777" w:rsidR="00955E63" w:rsidRPr="0004737F" w:rsidRDefault="00955E63" w:rsidP="00955E63">
      <w:pPr>
        <w:ind w:firstLine="708"/>
        <w:rPr>
          <w:sz w:val="20"/>
          <w:szCs w:val="20"/>
        </w:rPr>
      </w:pPr>
      <w:r w:rsidRPr="0004737F">
        <w:rPr>
          <w:sz w:val="20"/>
          <w:szCs w:val="20"/>
        </w:rPr>
        <w:t>&lt;</w:t>
      </w:r>
      <w:proofErr w:type="gramStart"/>
      <w:r w:rsidRPr="0004737F">
        <w:rPr>
          <w:sz w:val="20"/>
          <w:szCs w:val="20"/>
        </w:rPr>
        <w:t>version</w:t>
      </w:r>
      <w:proofErr w:type="gramEnd"/>
      <w:r w:rsidRPr="0004737F">
        <w:rPr>
          <w:sz w:val="20"/>
          <w:szCs w:val="20"/>
        </w:rPr>
        <w:t>&gt;</w:t>
      </w:r>
      <w:r>
        <w:rPr>
          <w:sz w:val="20"/>
          <w:szCs w:val="20"/>
        </w:rPr>
        <w:t xml:space="preserve"> </w:t>
      </w:r>
      <w:r w:rsidRPr="0004737F">
        <w:rPr>
          <w:sz w:val="20"/>
          <w:szCs w:val="20"/>
        </w:rPr>
        <w:t>: est le numéro séquentiel, si nécessaire</w:t>
      </w:r>
    </w:p>
    <w:p w14:paraId="7005F3FF" w14:textId="77777777" w:rsidR="00955E63" w:rsidRPr="005754A2" w:rsidRDefault="00955E63" w:rsidP="00955E63">
      <w:pPr>
        <w:rPr>
          <w:i/>
          <w:sz w:val="20"/>
          <w:szCs w:val="20"/>
        </w:rPr>
      </w:pPr>
      <w:r w:rsidRPr="005754A2">
        <w:rPr>
          <w:i/>
          <w:sz w:val="20"/>
          <w:szCs w:val="20"/>
        </w:rPr>
        <w:t>Ex : « candidat AOXXX202501 DC1 »</w:t>
      </w:r>
    </w:p>
    <w:p w14:paraId="2F6E7C91" w14:textId="77777777" w:rsidR="00955E63" w:rsidRPr="0004737F" w:rsidRDefault="00955E63" w:rsidP="00955E63">
      <w:pPr>
        <w:rPr>
          <w:sz w:val="20"/>
          <w:szCs w:val="20"/>
        </w:rPr>
      </w:pPr>
    </w:p>
    <w:p w14:paraId="3CAD9520" w14:textId="77777777" w:rsidR="00955E63" w:rsidRPr="005754A2" w:rsidRDefault="00955E63" w:rsidP="00955E63">
      <w:pPr>
        <w:rPr>
          <w:b/>
          <w:sz w:val="20"/>
          <w:szCs w:val="20"/>
          <w:u w:val="single"/>
        </w:rPr>
      </w:pPr>
      <w:r w:rsidRPr="005754A2">
        <w:rPr>
          <w:b/>
          <w:sz w:val="20"/>
          <w:szCs w:val="20"/>
          <w:u w:val="single"/>
        </w:rPr>
        <w:t>REMISE D'UNE COPIE DE SAUVEGARDE</w:t>
      </w:r>
    </w:p>
    <w:p w14:paraId="6A3ECD48" w14:textId="77777777" w:rsidR="00955E63" w:rsidRPr="0004737F" w:rsidRDefault="00955E63" w:rsidP="00955E63">
      <w:pPr>
        <w:rPr>
          <w:sz w:val="20"/>
          <w:szCs w:val="20"/>
        </w:rPr>
      </w:pPr>
      <w:r w:rsidRPr="0004737F">
        <w:rPr>
          <w:sz w:val="20"/>
          <w:szCs w:val="20"/>
        </w:rPr>
        <w:t>L'envoi d'une copie de sauvegarde est autorisé et recommandé lors de la transmission des candidatures et des offres par voie électronique.</w:t>
      </w:r>
    </w:p>
    <w:p w14:paraId="06562923" w14:textId="77777777" w:rsidR="00955E63" w:rsidRPr="0004737F" w:rsidRDefault="00955E63" w:rsidP="00955E63">
      <w:pPr>
        <w:rPr>
          <w:sz w:val="20"/>
          <w:szCs w:val="20"/>
        </w:rPr>
      </w:pPr>
      <w:r w:rsidRPr="0004737F">
        <w:rPr>
          <w:sz w:val="20"/>
          <w:szCs w:val="20"/>
        </w:rPr>
        <w:t>La copie de sauvegarde contient la candidature et l'offre.</w:t>
      </w:r>
    </w:p>
    <w:p w14:paraId="3274DF5C" w14:textId="77777777" w:rsidR="00955E63" w:rsidRPr="0004737F" w:rsidRDefault="00955E63" w:rsidP="00955E63">
      <w:pPr>
        <w:rPr>
          <w:sz w:val="20"/>
          <w:szCs w:val="20"/>
        </w:rPr>
      </w:pPr>
      <w:r w:rsidRPr="0004737F">
        <w:rPr>
          <w:sz w:val="20"/>
          <w:szCs w:val="20"/>
        </w:rPr>
        <w:t>Le candidat qui effectue à la fois une transmission électronique et, à titre de copie de sauvegarde, une transmission sur support papier ou sur support physique électronique doit faire parvenir cette copie dans les délais impartis pour la remise des candidatures et des offres.</w:t>
      </w:r>
    </w:p>
    <w:p w14:paraId="48A99660" w14:textId="77777777" w:rsidR="00955E63" w:rsidRPr="0004737F" w:rsidRDefault="00955E63" w:rsidP="00955E63">
      <w:pPr>
        <w:rPr>
          <w:sz w:val="20"/>
          <w:szCs w:val="20"/>
        </w:rPr>
      </w:pPr>
      <w:r w:rsidRPr="0004737F">
        <w:rPr>
          <w:sz w:val="20"/>
          <w:szCs w:val="20"/>
        </w:rPr>
        <w:lastRenderedPageBreak/>
        <w:t>Cette copie de sauvegarde doit être placée dans un pli scellé comportant la mention lisible : « copie de sauvegarde ».</w:t>
      </w:r>
    </w:p>
    <w:p w14:paraId="2CFAC56E" w14:textId="77777777" w:rsidR="00955E63" w:rsidRPr="0004737F" w:rsidRDefault="00955E63" w:rsidP="00955E63">
      <w:pPr>
        <w:rPr>
          <w:sz w:val="20"/>
          <w:szCs w:val="20"/>
        </w:rPr>
      </w:pPr>
      <w:r w:rsidRPr="0004737F">
        <w:rPr>
          <w:sz w:val="20"/>
          <w:szCs w:val="20"/>
        </w:rPr>
        <w:t>La copie de sauvegarde ne peut être ouverte que dans un des deux cas suivants :</w:t>
      </w:r>
    </w:p>
    <w:p w14:paraId="2B74DDA9" w14:textId="77777777" w:rsidR="00955E63" w:rsidRDefault="00955E63" w:rsidP="00955E63">
      <w:pPr>
        <w:pStyle w:val="Paragraphedeliste"/>
        <w:numPr>
          <w:ilvl w:val="0"/>
          <w:numId w:val="3"/>
        </w:numPr>
        <w:rPr>
          <w:sz w:val="20"/>
          <w:szCs w:val="20"/>
        </w:rPr>
      </w:pPr>
      <w:r w:rsidRPr="005754A2">
        <w:rPr>
          <w:sz w:val="20"/>
          <w:szCs w:val="20"/>
        </w:rPr>
        <w:t>Lorsqu’un programme informatique malveillant est détecté par le Pouvoir adjudicateur dans les candidatures et les offres transmises par voie électronique,</w:t>
      </w:r>
    </w:p>
    <w:p w14:paraId="3D6867EC" w14:textId="77777777" w:rsidR="00955E63" w:rsidRPr="005754A2" w:rsidRDefault="00955E63" w:rsidP="00955E63">
      <w:pPr>
        <w:pStyle w:val="Paragraphedeliste"/>
        <w:numPr>
          <w:ilvl w:val="0"/>
          <w:numId w:val="3"/>
        </w:numPr>
        <w:rPr>
          <w:sz w:val="20"/>
          <w:szCs w:val="20"/>
        </w:rPr>
      </w:pPr>
      <w:r w:rsidRPr="005754A2">
        <w:rPr>
          <w:sz w:val="20"/>
          <w:szCs w:val="20"/>
        </w:rPr>
        <w:t>Lorsqu’une candidature et une offre ont été transmises par voie électronique, mais ne sont pas parvenues au Pouvoir adjudicateur dans les délais de dépôt des candidatures et des offres ou bien n'ont pas pu être ouvertes par le Pouvoir adjudicateur, sous réserve que la copie lui soit parvenue dans les délais de dépôt des candidatures et des offres.</w:t>
      </w:r>
    </w:p>
    <w:p w14:paraId="6967A62B" w14:textId="77777777" w:rsidR="00955E63" w:rsidRDefault="00955E63" w:rsidP="00955E63">
      <w:pPr>
        <w:rPr>
          <w:sz w:val="20"/>
          <w:szCs w:val="20"/>
        </w:rPr>
      </w:pPr>
      <w:r w:rsidRPr="0004737F">
        <w:rPr>
          <w:sz w:val="20"/>
          <w:szCs w:val="20"/>
        </w:rPr>
        <w:t>Si le pli contenant la copie de sauvegarde n'est pas ouvert, il est détruit par le Pouvoir adjudicateur.</w:t>
      </w:r>
    </w:p>
    <w:p w14:paraId="485EACDE" w14:textId="77777777" w:rsidR="00955E63" w:rsidRPr="0004737F" w:rsidRDefault="00955E63" w:rsidP="00955E63">
      <w:pPr>
        <w:rPr>
          <w:sz w:val="20"/>
          <w:szCs w:val="20"/>
        </w:rPr>
      </w:pPr>
    </w:p>
    <w:p w14:paraId="731A940A" w14:textId="77777777" w:rsidR="00955E63" w:rsidRPr="0004737F" w:rsidRDefault="00955E63" w:rsidP="00955E63">
      <w:pPr>
        <w:rPr>
          <w:sz w:val="20"/>
          <w:szCs w:val="20"/>
        </w:rPr>
      </w:pPr>
      <w:r w:rsidRPr="0004737F">
        <w:rPr>
          <w:sz w:val="20"/>
          <w:szCs w:val="20"/>
        </w:rPr>
        <w:t>La copie de sauvegarde est à envoyer à l’adresse suivante :</w:t>
      </w:r>
    </w:p>
    <w:p w14:paraId="5DAE4A34" w14:textId="77777777" w:rsidR="00955E63" w:rsidRPr="005754A2" w:rsidRDefault="00955E63" w:rsidP="00955E63">
      <w:pPr>
        <w:spacing w:after="0"/>
        <w:jc w:val="center"/>
        <w:rPr>
          <w:b/>
          <w:sz w:val="20"/>
          <w:szCs w:val="20"/>
        </w:rPr>
      </w:pPr>
      <w:r w:rsidRPr="005754A2">
        <w:rPr>
          <w:b/>
          <w:sz w:val="20"/>
          <w:szCs w:val="20"/>
        </w:rPr>
        <w:t>GHT 45 - Centre Hospitalier Universitaire d 'Orléans</w:t>
      </w:r>
    </w:p>
    <w:p w14:paraId="02618F6D" w14:textId="77777777" w:rsidR="00955E63" w:rsidRPr="005754A2" w:rsidRDefault="00955E63" w:rsidP="00955E63">
      <w:pPr>
        <w:spacing w:after="0"/>
        <w:jc w:val="center"/>
        <w:rPr>
          <w:b/>
          <w:sz w:val="20"/>
          <w:szCs w:val="20"/>
        </w:rPr>
      </w:pPr>
      <w:r w:rsidRPr="005754A2">
        <w:rPr>
          <w:b/>
          <w:sz w:val="20"/>
          <w:szCs w:val="20"/>
        </w:rPr>
        <w:t>Direction des Achats et de la Logistique</w:t>
      </w:r>
    </w:p>
    <w:p w14:paraId="594C6004" w14:textId="77777777" w:rsidR="00955E63" w:rsidRPr="005754A2" w:rsidRDefault="00955E63" w:rsidP="00955E63">
      <w:pPr>
        <w:spacing w:after="0"/>
        <w:jc w:val="center"/>
        <w:rPr>
          <w:b/>
          <w:sz w:val="20"/>
          <w:szCs w:val="20"/>
        </w:rPr>
      </w:pPr>
      <w:r w:rsidRPr="005754A2">
        <w:rPr>
          <w:b/>
          <w:sz w:val="20"/>
          <w:szCs w:val="20"/>
        </w:rPr>
        <w:t>14 Avenue de l’Hôpital - CS 86709</w:t>
      </w:r>
    </w:p>
    <w:p w14:paraId="620C63C6" w14:textId="77777777" w:rsidR="00955E63" w:rsidRPr="005754A2" w:rsidRDefault="00955E63" w:rsidP="00955E63">
      <w:pPr>
        <w:spacing w:after="0"/>
        <w:jc w:val="center"/>
        <w:rPr>
          <w:b/>
          <w:sz w:val="20"/>
          <w:szCs w:val="20"/>
        </w:rPr>
      </w:pPr>
      <w:r w:rsidRPr="005754A2">
        <w:rPr>
          <w:b/>
          <w:sz w:val="20"/>
          <w:szCs w:val="20"/>
        </w:rPr>
        <w:t>45067 ORLÉANS CEDEX 2</w:t>
      </w:r>
    </w:p>
    <w:p w14:paraId="105C9978" w14:textId="77777777" w:rsidR="00955E63" w:rsidRPr="0004737F" w:rsidRDefault="00955E63" w:rsidP="00955E63">
      <w:pPr>
        <w:rPr>
          <w:sz w:val="20"/>
          <w:szCs w:val="20"/>
        </w:rPr>
      </w:pPr>
    </w:p>
    <w:p w14:paraId="3D57147B" w14:textId="77777777" w:rsidR="000A37AE" w:rsidRDefault="009D206A"/>
    <w:sectPr w:rsidR="000A37A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61CAB4" w14:textId="77777777" w:rsidR="009D206A" w:rsidRDefault="009D206A" w:rsidP="00955E63">
      <w:pPr>
        <w:spacing w:after="0" w:line="240" w:lineRule="auto"/>
      </w:pPr>
      <w:r>
        <w:separator/>
      </w:r>
    </w:p>
  </w:endnote>
  <w:endnote w:type="continuationSeparator" w:id="0">
    <w:p w14:paraId="56C635BE" w14:textId="77777777" w:rsidR="009D206A" w:rsidRDefault="009D206A" w:rsidP="00955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DD875" w14:textId="77777777" w:rsidR="00955E63" w:rsidRPr="00955E63" w:rsidRDefault="00955E63" w:rsidP="00955E63">
    <w:pPr>
      <w:pStyle w:val="Pieddepage"/>
      <w:rPr>
        <w:rFonts w:cstheme="minorHAnsi"/>
        <w:sz w:val="18"/>
        <w:szCs w:val="18"/>
      </w:rPr>
    </w:pPr>
    <w:r w:rsidRPr="00955E63">
      <w:rPr>
        <w:sz w:val="18"/>
        <w:szCs w:val="18"/>
      </w:rPr>
      <w:tab/>
      <w:t xml:space="preserve">GHT 45 - CENTRE HOSPITALIER UNIVERSITAIRE </w:t>
    </w:r>
    <w:r w:rsidRPr="00955E63">
      <w:rPr>
        <w:rFonts w:cstheme="minorHAnsi"/>
        <w:sz w:val="18"/>
        <w:szCs w:val="18"/>
      </w:rPr>
      <w:t>D’ORLÉANS</w:t>
    </w:r>
  </w:p>
  <w:p w14:paraId="0AAE31B1" w14:textId="3FA9B726" w:rsidR="00955E63" w:rsidRPr="00955E63" w:rsidRDefault="00955E63">
    <w:pPr>
      <w:pStyle w:val="Pieddepage"/>
      <w:rPr>
        <w:sz w:val="18"/>
        <w:szCs w:val="18"/>
      </w:rPr>
    </w:pPr>
    <w:r w:rsidRPr="00955E63">
      <w:rPr>
        <w:sz w:val="18"/>
        <w:szCs w:val="18"/>
      </w:rPr>
      <w:tab/>
      <w:t>14 Avenue de l’Hôpital - 45067 Orléans cedex 2</w:t>
    </w:r>
    <w:r w:rsidRPr="00955E63">
      <w:rPr>
        <w:sz w:val="18"/>
        <w:szCs w:val="18"/>
      </w:rPr>
      <w:tab/>
      <w:t xml:space="preserve">Page </w:t>
    </w:r>
    <w:r w:rsidRPr="00955E63">
      <w:rPr>
        <w:rStyle w:val="Numrodepage"/>
        <w:rFonts w:cstheme="minorHAnsi"/>
        <w:sz w:val="18"/>
        <w:szCs w:val="18"/>
      </w:rPr>
      <w:fldChar w:fldCharType="begin"/>
    </w:r>
    <w:r w:rsidRPr="00955E63">
      <w:rPr>
        <w:rStyle w:val="Numrodepage"/>
        <w:rFonts w:cstheme="minorHAnsi"/>
        <w:sz w:val="18"/>
        <w:szCs w:val="18"/>
      </w:rPr>
      <w:instrText xml:space="preserve"> PAGE </w:instrText>
    </w:r>
    <w:r w:rsidRPr="00955E63">
      <w:rPr>
        <w:rStyle w:val="Numrodepage"/>
        <w:rFonts w:cstheme="minorHAnsi"/>
        <w:sz w:val="18"/>
        <w:szCs w:val="18"/>
      </w:rPr>
      <w:fldChar w:fldCharType="separate"/>
    </w:r>
    <w:r w:rsidRPr="00955E63">
      <w:rPr>
        <w:rStyle w:val="Numrodepage"/>
        <w:rFonts w:cstheme="minorHAnsi"/>
        <w:sz w:val="18"/>
        <w:szCs w:val="18"/>
      </w:rPr>
      <w:t>23</w:t>
    </w:r>
    <w:r w:rsidRPr="00955E63">
      <w:rPr>
        <w:rStyle w:val="Numrodepage"/>
        <w:rFonts w:cstheme="minorHAnsi"/>
        <w:sz w:val="18"/>
        <w:szCs w:val="18"/>
      </w:rPr>
      <w:fldChar w:fldCharType="end"/>
    </w:r>
    <w:r w:rsidRPr="00955E63">
      <w:rPr>
        <w:rStyle w:val="Numrodepage"/>
        <w:rFonts w:cstheme="minorHAnsi"/>
        <w:sz w:val="18"/>
        <w:szCs w:val="18"/>
      </w:rPr>
      <w:t xml:space="preserve"> sur </w:t>
    </w:r>
    <w:r w:rsidRPr="00955E63">
      <w:rPr>
        <w:rStyle w:val="Numrodepage"/>
        <w:rFonts w:cstheme="minorHAnsi"/>
        <w:sz w:val="18"/>
        <w:szCs w:val="18"/>
      </w:rPr>
      <w:fldChar w:fldCharType="begin"/>
    </w:r>
    <w:r w:rsidRPr="00955E63">
      <w:rPr>
        <w:rStyle w:val="Numrodepage"/>
        <w:rFonts w:cstheme="minorHAnsi"/>
        <w:sz w:val="18"/>
        <w:szCs w:val="18"/>
      </w:rPr>
      <w:instrText xml:space="preserve"> NUMPAGES </w:instrText>
    </w:r>
    <w:r w:rsidRPr="00955E63">
      <w:rPr>
        <w:rStyle w:val="Numrodepage"/>
        <w:rFonts w:cstheme="minorHAnsi"/>
        <w:sz w:val="18"/>
        <w:szCs w:val="18"/>
      </w:rPr>
      <w:fldChar w:fldCharType="separate"/>
    </w:r>
    <w:r w:rsidRPr="00955E63">
      <w:rPr>
        <w:rStyle w:val="Numrodepage"/>
        <w:rFonts w:cstheme="minorHAnsi"/>
        <w:sz w:val="18"/>
        <w:szCs w:val="18"/>
      </w:rPr>
      <w:t>23</w:t>
    </w:r>
    <w:r w:rsidRPr="00955E63">
      <w:rPr>
        <w:rStyle w:val="Numrodepage"/>
        <w:rFonts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209D4B" w14:textId="77777777" w:rsidR="009D206A" w:rsidRDefault="009D206A" w:rsidP="00955E63">
      <w:pPr>
        <w:spacing w:after="0" w:line="240" w:lineRule="auto"/>
      </w:pPr>
      <w:r>
        <w:separator/>
      </w:r>
    </w:p>
  </w:footnote>
  <w:footnote w:type="continuationSeparator" w:id="0">
    <w:p w14:paraId="0790943A" w14:textId="77777777" w:rsidR="009D206A" w:rsidRDefault="009D206A" w:rsidP="00955E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D3B4B"/>
    <w:multiLevelType w:val="multilevel"/>
    <w:tmpl w:val="1B2820AA"/>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rPr>
        <w:color w:val="ED7D31" w:themeColor="accent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5966BB8"/>
    <w:multiLevelType w:val="hybridMultilevel"/>
    <w:tmpl w:val="40CEA29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24A5683"/>
    <w:multiLevelType w:val="hybridMultilevel"/>
    <w:tmpl w:val="73643300"/>
    <w:lvl w:ilvl="0" w:tplc="3514BED2">
      <w:start w:val="1"/>
      <w:numFmt w:val="bullet"/>
      <w:lvlText w:val="-"/>
      <w:lvlJc w:val="left"/>
      <w:pPr>
        <w:ind w:left="720" w:hanging="360"/>
      </w:pPr>
      <w:rPr>
        <w:rFonts w:ascii="Palatino Linotype" w:hAnsi="Palatino Linotype"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858"/>
    <w:rsid w:val="008B1D21"/>
    <w:rsid w:val="00955E63"/>
    <w:rsid w:val="009D206A"/>
    <w:rsid w:val="00AA7E15"/>
    <w:rsid w:val="00B87858"/>
    <w:rsid w:val="00C008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1F385"/>
  <w15:chartTrackingRefBased/>
  <w15:docId w15:val="{FC8F192C-1A57-4DC2-8572-6853A50A7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5E63"/>
    <w:pPr>
      <w:spacing w:after="120" w:line="276" w:lineRule="auto"/>
      <w:jc w:val="both"/>
    </w:pPr>
    <w:rPr>
      <w:rFonts w:eastAsiaTheme="minorEastAsia"/>
    </w:rPr>
  </w:style>
  <w:style w:type="paragraph" w:styleId="Titre1">
    <w:name w:val="heading 1"/>
    <w:basedOn w:val="Normal"/>
    <w:next w:val="Normal"/>
    <w:link w:val="Titre1Car"/>
    <w:uiPriority w:val="9"/>
    <w:qFormat/>
    <w:rsid w:val="00955E63"/>
    <w:pPr>
      <w:keepNext/>
      <w:keepLines/>
      <w:numPr>
        <w:numId w:val="1"/>
      </w:numPr>
      <w:spacing w:before="120" w:line="240" w:lineRule="auto"/>
      <w:outlineLvl w:val="0"/>
    </w:pPr>
    <w:rPr>
      <w:rFonts w:eastAsiaTheme="majorEastAsia" w:cstheme="majorBidi"/>
      <w:b/>
      <w:smallCaps/>
      <w:color w:val="ED7D31" w:themeColor="accent2"/>
      <w:sz w:val="30"/>
      <w:szCs w:val="30"/>
    </w:rPr>
  </w:style>
  <w:style w:type="paragraph" w:styleId="Titre2">
    <w:name w:val="heading 2"/>
    <w:basedOn w:val="Titre1"/>
    <w:next w:val="Normal"/>
    <w:link w:val="Titre2Car"/>
    <w:uiPriority w:val="9"/>
    <w:unhideWhenUsed/>
    <w:qFormat/>
    <w:rsid w:val="00955E63"/>
    <w:pPr>
      <w:numPr>
        <w:ilvl w:val="1"/>
      </w:numPr>
      <w:ind w:left="709"/>
      <w:outlineLvl w:val="1"/>
    </w:pPr>
    <w:rPr>
      <w:smallCaps w:val="0"/>
      <w:sz w:val="24"/>
      <w:szCs w:val="24"/>
    </w:rPr>
  </w:style>
  <w:style w:type="paragraph" w:styleId="Titre3">
    <w:name w:val="heading 3"/>
    <w:basedOn w:val="Titre2"/>
    <w:next w:val="Normal"/>
    <w:link w:val="Titre3Car"/>
    <w:uiPriority w:val="9"/>
    <w:unhideWhenUsed/>
    <w:qFormat/>
    <w:rsid w:val="00955E63"/>
    <w:pPr>
      <w:numPr>
        <w:ilvl w:val="2"/>
      </w:numPr>
      <w:outlineLvl w:val="2"/>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55E63"/>
    <w:rPr>
      <w:rFonts w:eastAsiaTheme="majorEastAsia" w:cstheme="majorBidi"/>
      <w:b/>
      <w:smallCaps/>
      <w:color w:val="ED7D31" w:themeColor="accent2"/>
      <w:sz w:val="30"/>
      <w:szCs w:val="30"/>
    </w:rPr>
  </w:style>
  <w:style w:type="character" w:customStyle="1" w:styleId="Titre2Car">
    <w:name w:val="Titre 2 Car"/>
    <w:basedOn w:val="Policepardfaut"/>
    <w:link w:val="Titre2"/>
    <w:uiPriority w:val="9"/>
    <w:rsid w:val="00955E63"/>
    <w:rPr>
      <w:rFonts w:eastAsiaTheme="majorEastAsia" w:cstheme="majorBidi"/>
      <w:b/>
      <w:color w:val="ED7D31" w:themeColor="accent2"/>
      <w:sz w:val="24"/>
      <w:szCs w:val="24"/>
    </w:rPr>
  </w:style>
  <w:style w:type="character" w:customStyle="1" w:styleId="Titre3Car">
    <w:name w:val="Titre 3 Car"/>
    <w:basedOn w:val="Policepardfaut"/>
    <w:link w:val="Titre3"/>
    <w:uiPriority w:val="9"/>
    <w:rsid w:val="00955E63"/>
    <w:rPr>
      <w:rFonts w:eastAsiaTheme="majorEastAsia" w:cstheme="majorBidi"/>
      <w:b/>
      <w:color w:val="ED7D31" w:themeColor="accent2"/>
    </w:rPr>
  </w:style>
  <w:style w:type="character" w:styleId="Marquedecommentaire">
    <w:name w:val="annotation reference"/>
    <w:basedOn w:val="Policepardfaut"/>
    <w:uiPriority w:val="99"/>
    <w:semiHidden/>
    <w:unhideWhenUsed/>
    <w:rsid w:val="00955E63"/>
    <w:rPr>
      <w:sz w:val="16"/>
      <w:szCs w:val="16"/>
    </w:rPr>
  </w:style>
  <w:style w:type="paragraph" w:styleId="Commentaire">
    <w:name w:val="annotation text"/>
    <w:basedOn w:val="Normal"/>
    <w:link w:val="CommentaireCar"/>
    <w:uiPriority w:val="99"/>
    <w:unhideWhenUsed/>
    <w:rsid w:val="00955E63"/>
    <w:pPr>
      <w:spacing w:line="240" w:lineRule="auto"/>
    </w:pPr>
    <w:rPr>
      <w:sz w:val="20"/>
    </w:rPr>
  </w:style>
  <w:style w:type="character" w:customStyle="1" w:styleId="CommentaireCar">
    <w:name w:val="Commentaire Car"/>
    <w:basedOn w:val="Policepardfaut"/>
    <w:link w:val="Commentaire"/>
    <w:uiPriority w:val="99"/>
    <w:rsid w:val="00955E63"/>
    <w:rPr>
      <w:rFonts w:eastAsiaTheme="minorEastAsia"/>
      <w:sz w:val="20"/>
    </w:rPr>
  </w:style>
  <w:style w:type="character" w:styleId="Lienhypertexte">
    <w:name w:val="Hyperlink"/>
    <w:basedOn w:val="Policepardfaut"/>
    <w:uiPriority w:val="99"/>
    <w:unhideWhenUsed/>
    <w:rsid w:val="00955E63"/>
    <w:rPr>
      <w:color w:val="2F5496" w:themeColor="accent1" w:themeShade="BF"/>
      <w:u w:val="single"/>
    </w:rPr>
  </w:style>
  <w:style w:type="paragraph" w:styleId="Paragraphedeliste">
    <w:name w:val="List Paragraph"/>
    <w:basedOn w:val="Normal"/>
    <w:uiPriority w:val="34"/>
    <w:qFormat/>
    <w:rsid w:val="00955E63"/>
    <w:pPr>
      <w:ind w:left="720"/>
      <w:contextualSpacing/>
    </w:pPr>
  </w:style>
  <w:style w:type="paragraph" w:styleId="Textedebulles">
    <w:name w:val="Balloon Text"/>
    <w:basedOn w:val="Normal"/>
    <w:link w:val="TextedebullesCar"/>
    <w:uiPriority w:val="99"/>
    <w:semiHidden/>
    <w:unhideWhenUsed/>
    <w:rsid w:val="00955E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55E63"/>
    <w:rPr>
      <w:rFonts w:ascii="Segoe UI" w:eastAsiaTheme="minorEastAsia" w:hAnsi="Segoe UI" w:cs="Segoe UI"/>
      <w:sz w:val="18"/>
      <w:szCs w:val="18"/>
    </w:rPr>
  </w:style>
  <w:style w:type="paragraph" w:styleId="En-tte">
    <w:name w:val="header"/>
    <w:basedOn w:val="Normal"/>
    <w:link w:val="En-tteCar"/>
    <w:uiPriority w:val="99"/>
    <w:unhideWhenUsed/>
    <w:rsid w:val="00955E63"/>
    <w:pPr>
      <w:tabs>
        <w:tab w:val="center" w:pos="4536"/>
        <w:tab w:val="right" w:pos="9072"/>
      </w:tabs>
      <w:spacing w:after="0" w:line="240" w:lineRule="auto"/>
    </w:pPr>
  </w:style>
  <w:style w:type="character" w:customStyle="1" w:styleId="En-tteCar">
    <w:name w:val="En-tête Car"/>
    <w:basedOn w:val="Policepardfaut"/>
    <w:link w:val="En-tte"/>
    <w:uiPriority w:val="99"/>
    <w:rsid w:val="00955E63"/>
    <w:rPr>
      <w:rFonts w:eastAsiaTheme="minorEastAsia"/>
    </w:rPr>
  </w:style>
  <w:style w:type="paragraph" w:styleId="Pieddepage">
    <w:name w:val="footer"/>
    <w:basedOn w:val="Normal"/>
    <w:link w:val="PieddepageCar"/>
    <w:uiPriority w:val="99"/>
    <w:unhideWhenUsed/>
    <w:rsid w:val="00955E6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55E63"/>
    <w:rPr>
      <w:rFonts w:eastAsiaTheme="minorEastAsia"/>
    </w:rPr>
  </w:style>
  <w:style w:type="character" w:styleId="Numrodepage">
    <w:name w:val="page number"/>
    <w:basedOn w:val="Policepardfaut"/>
    <w:rsid w:val="00955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entreprise" TargetMode="External"/><Relationship Id="rId3" Type="http://schemas.openxmlformats.org/officeDocument/2006/relationships/settings" Target="settings.xml"/><Relationship Id="rId7" Type="http://schemas.openxmlformats.org/officeDocument/2006/relationships/hyperlink" Target="https://www.marches-publics.gouv.fr/entrepri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1537</Words>
  <Characters>8454</Characters>
  <Application>Microsoft Office Word</Application>
  <DocSecurity>0</DocSecurity>
  <Lines>70</Lines>
  <Paragraphs>19</Paragraphs>
  <ScaleCrop>false</ScaleCrop>
  <Company>Centre hospitalier régional d ORLEANS</Company>
  <LinksUpToDate>false</LinksUpToDate>
  <CharactersWithSpaces>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GENTIL Helene</dc:creator>
  <cp:keywords/>
  <dc:description/>
  <cp:lastModifiedBy>GENTIL Helene</cp:lastModifiedBy>
  <cp:revision>3</cp:revision>
  <dcterms:created xsi:type="dcterms:W3CDTF">2025-05-21T13:32:00Z</dcterms:created>
  <dcterms:modified xsi:type="dcterms:W3CDTF">2025-05-21T13:40:00Z</dcterms:modified>
</cp:coreProperties>
</file>